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B68" w:rsidRDefault="00BC482C" w:rsidP="00572879">
      <w:pPr>
        <w:jc w:val="center"/>
      </w:pPr>
      <w:r>
        <w:rPr>
          <w:noProof/>
        </w:rPr>
        <w:drawing>
          <wp:inline distT="0" distB="0" distL="0" distR="0">
            <wp:extent cx="1125941" cy="108809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X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0653" cy="1131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2879" w:rsidRDefault="00572879" w:rsidP="00572879">
      <w:pPr>
        <w:spacing w:after="44"/>
        <w:ind w:left="50"/>
        <w:jc w:val="center"/>
      </w:pPr>
      <w:r>
        <w:rPr>
          <w:rFonts w:ascii="Lucida Calligraphy" w:eastAsia="Lucida Calligraphy" w:hAnsi="Lucida Calligraphy" w:cs="Lucida Calligraphy"/>
          <w:i/>
          <w:sz w:val="16"/>
        </w:rPr>
        <w:t>Chief Alan R. Shuman</w:t>
      </w:r>
    </w:p>
    <w:p w:rsidR="00572879" w:rsidRDefault="00844CDD" w:rsidP="00572879">
      <w:pPr>
        <w:spacing w:after="0"/>
        <w:ind w:left="48"/>
        <w:jc w:val="center"/>
      </w:pPr>
      <w:r>
        <w:rPr>
          <w:rFonts w:ascii="Lucida Calligraphy" w:eastAsia="Lucida Calligraphy" w:hAnsi="Lucida Calligraphy" w:cs="Lucida Calligraphy"/>
          <w:i/>
        </w:rPr>
        <w:t>Barrow County Fire Department</w:t>
      </w:r>
      <w:r w:rsidR="00572879">
        <w:rPr>
          <w:rFonts w:ascii="Lucida Calligraphy" w:eastAsia="Lucida Calligraphy" w:hAnsi="Lucida Calligraphy" w:cs="Lucida Calligraphy"/>
          <w:i/>
        </w:rPr>
        <w:t>, 222 Pleasant Hill Church Road, NE,</w:t>
      </w:r>
    </w:p>
    <w:p w:rsidR="00572879" w:rsidRDefault="00572879" w:rsidP="00572879">
      <w:pPr>
        <w:spacing w:after="0"/>
        <w:ind w:left="50"/>
        <w:jc w:val="center"/>
      </w:pPr>
      <w:r>
        <w:rPr>
          <w:rFonts w:ascii="Lucida Calligraphy" w:eastAsia="Lucida Calligraphy" w:hAnsi="Lucida Calligraphy" w:cs="Lucida Calligraphy"/>
          <w:i/>
        </w:rPr>
        <w:t>Winder, Georgia 30680</w:t>
      </w:r>
    </w:p>
    <w:p w:rsidR="00572879" w:rsidRDefault="00572879" w:rsidP="00572879">
      <w:pPr>
        <w:spacing w:after="202"/>
        <w:ind w:left="-29" w:right="-80"/>
        <w:jc w:val="center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5523865" cy="27305"/>
                <wp:effectExtent l="0" t="0" r="635" b="127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3865" cy="27305"/>
                          <a:chOff x="0" y="0"/>
                          <a:chExt cx="55238" cy="274"/>
                        </a:xfrm>
                      </wpg:grpSpPr>
                      <wps:wsp>
                        <wps:cNvPr id="2" name="Shape 73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5238" cy="91"/>
                          </a:xfrm>
                          <a:custGeom>
                            <a:avLst/>
                            <a:gdLst>
                              <a:gd name="T0" fmla="*/ 0 w 5523865"/>
                              <a:gd name="T1" fmla="*/ 0 h 9144"/>
                              <a:gd name="T2" fmla="*/ 5523865 w 5523865"/>
                              <a:gd name="T3" fmla="*/ 0 h 9144"/>
                              <a:gd name="T4" fmla="*/ 5523865 w 5523865"/>
                              <a:gd name="T5" fmla="*/ 9144 h 9144"/>
                              <a:gd name="T6" fmla="*/ 0 w 5523865"/>
                              <a:gd name="T7" fmla="*/ 9144 h 9144"/>
                              <a:gd name="T8" fmla="*/ 0 w 5523865"/>
                              <a:gd name="T9" fmla="*/ 0 h 9144"/>
                              <a:gd name="T10" fmla="*/ 0 w 5523865"/>
                              <a:gd name="T11" fmla="*/ 0 h 9144"/>
                              <a:gd name="T12" fmla="*/ 5523865 w 5523865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523865" h="9144">
                                <a:moveTo>
                                  <a:pt x="0" y="0"/>
                                </a:moveTo>
                                <a:lnTo>
                                  <a:pt x="5523865" y="0"/>
                                </a:lnTo>
                                <a:lnTo>
                                  <a:pt x="552386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404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Shape 734"/>
                        <wps:cNvSpPr>
                          <a:spLocks/>
                        </wps:cNvSpPr>
                        <wps:spPr bwMode="auto">
                          <a:xfrm>
                            <a:off x="0" y="182"/>
                            <a:ext cx="55238" cy="92"/>
                          </a:xfrm>
                          <a:custGeom>
                            <a:avLst/>
                            <a:gdLst>
                              <a:gd name="T0" fmla="*/ 0 w 5523865"/>
                              <a:gd name="T1" fmla="*/ 0 h 9144"/>
                              <a:gd name="T2" fmla="*/ 5523865 w 5523865"/>
                              <a:gd name="T3" fmla="*/ 0 h 9144"/>
                              <a:gd name="T4" fmla="*/ 5523865 w 5523865"/>
                              <a:gd name="T5" fmla="*/ 9144 h 9144"/>
                              <a:gd name="T6" fmla="*/ 0 w 5523865"/>
                              <a:gd name="T7" fmla="*/ 9144 h 9144"/>
                              <a:gd name="T8" fmla="*/ 0 w 5523865"/>
                              <a:gd name="T9" fmla="*/ 0 h 9144"/>
                              <a:gd name="T10" fmla="*/ 0 w 5523865"/>
                              <a:gd name="T11" fmla="*/ 0 h 9144"/>
                              <a:gd name="T12" fmla="*/ 5523865 w 5523865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523865" h="9144">
                                <a:moveTo>
                                  <a:pt x="0" y="0"/>
                                </a:moveTo>
                                <a:lnTo>
                                  <a:pt x="5523865" y="0"/>
                                </a:lnTo>
                                <a:lnTo>
                                  <a:pt x="552386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404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0A565C9A" id="Group 1" o:spid="_x0000_s1026" style="width:434.95pt;height:2.15pt;mso-position-horizontal-relative:char;mso-position-vertical-relative:line" coordsize="55238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">
                <v:shape id="Shape 733" o:spid="_x0000_s1027" style="position:absolute;width:55238;height:91;visibility:visible;mso-wrap-style:square;v-text-anchor:top" coordsize="552386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4eAcMA&#10;AADaAAAADwAAAGRycy9kb3ducmV2LnhtbESPT4vCMBTE7wt+h/AEL8ua2oMs1SirKIh48U/B46N5&#10;29ZtXkoStX57Iwh7HGbmN8x03plG3Mj52rKC0TABQVxYXXOp4HRcf32D8AFZY2OZFDzIw3zW+5hi&#10;pu2d93Q7hFJECPsMFVQhtJmUvqjIoB/aljh6v9YZDFG6UmqH9wg3jUyTZCwN1hwXKmxpWVHxd7ga&#10;BXY78ru0zc+rBW7d+PKZX/y6UWrQ734mIAJ14T/8bm+0ghReV+INkL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O4eAcMAAADaAAAADwAAAAAAAAAAAAAAAACYAgAAZHJzL2Rv&#10;d25yZXYueG1sUEsFBgAAAAAEAAQA9QAAAIgDAAAAAA==&#10;" path="m,l5523865,r,9144l,9144,,e" fillcolor="#404040" stroked="f" strokeweight="0">
                  <v:stroke miterlimit="83231f" joinstyle="miter"/>
                  <v:path arrowok="t" o:connecttype="custom" o:connectlocs="0,0;55238,0;55238,91;0,91;0,0" o:connectangles="0,0,0,0,0" textboxrect="0,0,5523865,9144"/>
                </v:shape>
                <v:shape id="Shape 734" o:spid="_x0000_s1028" style="position:absolute;top:182;width:55238;height:92;visibility:visible;mso-wrap-style:square;v-text-anchor:top" coordsize="552386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K7msIA&#10;AADaAAAADwAAAGRycy9kb3ducmV2LnhtbESPT4vCMBTE74LfITzBi2iqgkjXKLqsIOLFf7DHR/O2&#10;rdu8lCRq/fZGEDwOM/MbZrZoTCVu5HxpWcFwkIAgzqwuOVdwOq77UxA+IGusLJOCB3lYzNutGaba&#10;3nlPt0PIRYSwT1FBEUKdSumzggz6ga2Jo/dnncEQpculdniPcFPJUZJMpMGS40KBNX0XlP0frkaB&#10;3Q79blSff39WuHWTS+988etKqW6nWX6BCNSET/jd3mgFY3hdi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oruawgAAANoAAAAPAAAAAAAAAAAAAAAAAJgCAABkcnMvZG93&#10;bnJldi54bWxQSwUGAAAAAAQABAD1AAAAhwMAAAAA&#10;" path="m,l5523865,r,9144l,9144,,e" fillcolor="#404040" stroked="f" strokeweight="0">
                  <v:stroke miterlimit="83231f" joinstyle="miter"/>
                  <v:path arrowok="t" o:connecttype="custom" o:connectlocs="0,0;55238,0;55238,92;0,92;0,0" o:connectangles="0,0,0,0,0" textboxrect="0,0,5523865,9144"/>
                </v:shape>
                <w10:anchorlock/>
              </v:group>
            </w:pict>
          </mc:Fallback>
        </mc:AlternateContent>
      </w:r>
    </w:p>
    <w:p w:rsidR="00572879" w:rsidRPr="00E255D6" w:rsidRDefault="00E255D6" w:rsidP="00572879">
      <w:pPr>
        <w:pStyle w:val="BodyText"/>
        <w:jc w:val="center"/>
        <w:rPr>
          <w:b/>
          <w:sz w:val="28"/>
          <w:szCs w:val="28"/>
          <w:u w:val="single"/>
        </w:rPr>
      </w:pPr>
      <w:r w:rsidRPr="00E255D6">
        <w:rPr>
          <w:b/>
          <w:sz w:val="28"/>
          <w:szCs w:val="28"/>
          <w:u w:val="single"/>
        </w:rPr>
        <w:t xml:space="preserve">1 FULL SET OF PLANS MUST BE SUBMITTED DIGITALLY </w:t>
      </w:r>
    </w:p>
    <w:p w:rsidR="00E255D6" w:rsidRDefault="00E255D6" w:rsidP="00E255D6">
      <w:r>
        <w:t>DRAWING SUBMITTAL - Information</w:t>
      </w:r>
    </w:p>
    <w:p w:rsidR="00E255D6" w:rsidRDefault="00E255D6" w:rsidP="00E255D6">
      <w:r>
        <w:t>1) Correct Job name and address on drawings, where applicable Building number</w:t>
      </w:r>
    </w:p>
    <w:p w:rsidR="00E255D6" w:rsidRDefault="00E255D6" w:rsidP="00E255D6">
      <w:r>
        <w:t>2) Drawing must be scaled (1/8” = 1’0” preferred) and provided with a graphic scale, or indicate</w:t>
      </w:r>
    </w:p>
    <w:p w:rsidR="00E255D6" w:rsidRDefault="00E255D6" w:rsidP="00E255D6">
      <w:r>
        <w:t>The dimensions of each room of the building</w:t>
      </w:r>
    </w:p>
    <w:p w:rsidR="00E255D6" w:rsidRDefault="00E255D6" w:rsidP="00E255D6">
      <w:r>
        <w:t>3) Previous Site Plan Approval</w:t>
      </w:r>
    </w:p>
    <w:p w:rsidR="00E255D6" w:rsidRDefault="00E255D6" w:rsidP="00E255D6">
      <w:r>
        <w:t>4) Official Address Notification (OAN) provided by appropriate addressing department</w:t>
      </w:r>
    </w:p>
    <w:p w:rsidR="00E255D6" w:rsidRDefault="00E255D6" w:rsidP="00E255D6">
      <w:r>
        <w:t xml:space="preserve">5) Applicable codes on cover sheet [OCGA 120-3-33] </w:t>
      </w:r>
    </w:p>
    <w:p w:rsidR="00E255D6" w:rsidRDefault="00E255D6" w:rsidP="00E255D6">
      <w:r>
        <w:t>6) Occupant load and Egress calculations [7.3.1.2, 7.3.3]</w:t>
      </w:r>
    </w:p>
    <w:p w:rsidR="00E255D6" w:rsidRDefault="00E255D6" w:rsidP="00E255D6">
      <w:r>
        <w:t>7) Knox box location, if access control, fire alarm, and/or sprinkler system installed</w:t>
      </w:r>
    </w:p>
    <w:p w:rsidR="00E255D6" w:rsidRDefault="00E255D6" w:rsidP="00E255D6">
      <w:r>
        <w:t>[IFC 506]</w:t>
      </w:r>
    </w:p>
    <w:p w:rsidR="00E255D6" w:rsidRDefault="00E255D6" w:rsidP="00E255D6">
      <w:r>
        <w:t>8) Emergency Radio Responder cover</w:t>
      </w:r>
      <w:r>
        <w:t>age verification note [IFC 510]</w:t>
      </w:r>
    </w:p>
    <w:p w:rsidR="00E255D6" w:rsidRDefault="00E255D6" w:rsidP="00E255D6">
      <w:r>
        <w:t>9) Drawings show:</w:t>
      </w:r>
    </w:p>
    <w:p w:rsidR="00E255D6" w:rsidRDefault="00E255D6" w:rsidP="00E255D6">
      <w:r>
        <w:t>a. Exit signs, placed such that no point in an exit access corridor is in excess of the rated</w:t>
      </w:r>
    </w:p>
    <w:p w:rsidR="00E255D6" w:rsidRDefault="00E255D6" w:rsidP="00E255D6">
      <w:r>
        <w:t>Viewing distance or 100’ (30 m), whichever is less, from the nearest sign? [7.10.1.5.2]</w:t>
      </w:r>
    </w:p>
    <w:p w:rsidR="00E255D6" w:rsidRDefault="00E255D6" w:rsidP="00E255D6">
      <w:r>
        <w:t>b. Furniture, shelving and fixtures.</w:t>
      </w:r>
    </w:p>
    <w:p w:rsidR="00E255D6" w:rsidRDefault="00E255D6" w:rsidP="00E255D6">
      <w:r>
        <w:t>c. Means of egress headroom shown at 7’ 6” [7.1.5.1]</w:t>
      </w:r>
    </w:p>
    <w:p w:rsidR="00E255D6" w:rsidRDefault="00E255D6" w:rsidP="00E255D6">
      <w:r>
        <w:t>10) Two (2) means of egress are provided from any balcony, mezzanine, story or portion</w:t>
      </w:r>
    </w:p>
    <w:p w:rsidR="00E255D6" w:rsidRDefault="00E255D6" w:rsidP="00E255D6">
      <w:r>
        <w:t>Thereof, unless otherwise permitted in occupancy chapters [7.4.1.1]</w:t>
      </w:r>
    </w:p>
    <w:p w:rsidR="00E255D6" w:rsidRDefault="00E255D6" w:rsidP="00E255D6">
      <w:r>
        <w:t>11) Minimum egress width shall not be less than 36-in unless modified in the occupancy chapter</w:t>
      </w:r>
    </w:p>
    <w:p w:rsidR="00E255D6" w:rsidRDefault="00E255D6" w:rsidP="00E255D6">
      <w:r>
        <w:t>[7.3.4.1]</w:t>
      </w:r>
    </w:p>
    <w:p w:rsidR="00E255D6" w:rsidRDefault="00E255D6" w:rsidP="00E255D6"/>
    <w:p w:rsidR="00E255D6" w:rsidRDefault="00E255D6" w:rsidP="00E255D6">
      <w:bookmarkStart w:id="0" w:name="_GoBack"/>
      <w:bookmarkEnd w:id="0"/>
      <w:r>
        <w:lastRenderedPageBreak/>
        <w:t>12) Occupant loads between 500 and 1,000 occupants provide 3 exits, OL E 1,000 provide 4</w:t>
      </w:r>
    </w:p>
    <w:p w:rsidR="00E255D6" w:rsidRDefault="00E255D6" w:rsidP="00E255D6">
      <w:r>
        <w:t>Exits [7.4.1.2]</w:t>
      </w:r>
    </w:p>
    <w:p w:rsidR="00E255D6" w:rsidRDefault="00E255D6" w:rsidP="00E255D6">
      <w:r>
        <w:t>13) Exits separated by not less than 1/2 the diagonal distance of the space served [7.5.1.3.2];</w:t>
      </w:r>
    </w:p>
    <w:p w:rsidR="00E255D6" w:rsidRDefault="00E255D6" w:rsidP="00E255D6">
      <w:r>
        <w:t>Minimum 1/3 the diagonal distance when sprinkled [7.5.1.3.3]</w:t>
      </w:r>
    </w:p>
    <w:p w:rsidR="00E255D6" w:rsidRDefault="00E255D6" w:rsidP="00E255D6">
      <w:r>
        <w:t>14) No egress through: kitchens, storerooms, restrooms, workrooms, closets, bedrooms or</w:t>
      </w:r>
    </w:p>
    <w:p w:rsidR="00E255D6" w:rsidRDefault="00E255D6" w:rsidP="00E255D6">
      <w:r>
        <w:t>Similar spaces subject to locking, only as permitted in the occupancy chapters. Exits and exit</w:t>
      </w:r>
    </w:p>
    <w:p w:rsidR="00E255D6" w:rsidRDefault="00E255D6" w:rsidP="00E255D6">
      <w:r>
        <w:t>Access doors are to be designed and arranged to be readily distinguishable and recognizable.</w:t>
      </w:r>
    </w:p>
    <w:p w:rsidR="00E255D6" w:rsidRDefault="00E255D6" w:rsidP="00E255D6">
      <w:r>
        <w:t>[7.5.2]</w:t>
      </w:r>
    </w:p>
    <w:p w:rsidR="00E255D6" w:rsidRDefault="00E255D6" w:rsidP="00E255D6">
      <w:r>
        <w:t>15) Doors shall provide not less than 32-in of clear width [7.2.1.2.3.2]</w:t>
      </w:r>
    </w:p>
    <w:p w:rsidR="00E255D6" w:rsidRDefault="00E255D6" w:rsidP="00E255D6">
      <w:r>
        <w:t>16) Thresholds at door openings shall not be greater than 1/2-in [7.2.1.3.3]</w:t>
      </w:r>
    </w:p>
    <w:p w:rsidR="00E255D6" w:rsidRDefault="00E255D6" w:rsidP="00E255D6">
      <w:r>
        <w:t>17) Door swing shall be in the direction of egress travel when serving E50 occupants, is used in</w:t>
      </w:r>
    </w:p>
    <w:p w:rsidR="00E255D6" w:rsidRDefault="00E255D6" w:rsidP="00E255D6">
      <w:r>
        <w:t>An exit enclosure, or serves high hazard area [7.2.1.4.2]</w:t>
      </w:r>
    </w:p>
    <w:p w:rsidR="00E255D6" w:rsidRDefault="00E255D6" w:rsidP="00E255D6">
      <w:r>
        <w:t>18) Doors provided with locks, latches, or alarm devices are to be noted on plans, in a letter</w:t>
      </w:r>
    </w:p>
    <w:p w:rsidR="00E255D6" w:rsidRDefault="00E255D6" w:rsidP="00E255D6">
      <w:r>
        <w:t>From ownership acknowledging submittal requirements, or provide documentation of installation</w:t>
      </w:r>
    </w:p>
    <w:p w:rsidR="00E255D6" w:rsidRDefault="00E255D6" w:rsidP="00E255D6">
      <w:r>
        <w:t>To show compliance: [7.2.1.5]</w:t>
      </w:r>
    </w:p>
    <w:p w:rsidR="00E255D6" w:rsidRDefault="00E255D6" w:rsidP="00E255D6">
      <w:r>
        <w:t>a. Delayed-egress locking systems [7.2.1.6.1]</w:t>
      </w:r>
    </w:p>
    <w:p w:rsidR="00E255D6" w:rsidRDefault="00E255D6" w:rsidP="00E255D6">
      <w:r>
        <w:t>b. Access-controlled egress door assemblies [7.2.1.6.2] – Stairs require Hardware to</w:t>
      </w:r>
    </w:p>
    <w:p w:rsidR="00E255D6" w:rsidRDefault="00E255D6" w:rsidP="00E255D6">
      <w:r>
        <w:t>Fail secure (positive latching).</w:t>
      </w:r>
    </w:p>
    <w:p w:rsidR="00E255D6" w:rsidRDefault="00E255D6" w:rsidP="00E255D6">
      <w:r>
        <w:t>c. Elevator lobby exit access door assemblies locking [7.2.1.6.3]</w:t>
      </w:r>
    </w:p>
    <w:p w:rsidR="00E255D6" w:rsidRDefault="00E255D6" w:rsidP="00E255D6">
      <w:r>
        <w:t>19) Stair construction details to show dimensions of tread depths and riser heights [7.2.2.2.1.1]</w:t>
      </w:r>
    </w:p>
    <w:p w:rsidR="00E255D6" w:rsidRDefault="00E255D6" w:rsidP="00E255D6">
      <w:r>
        <w:t>20) Stairway identification with all stair designations made with alpha characters [7.2.2.5.4]</w:t>
      </w:r>
    </w:p>
    <w:p w:rsidR="00E255D6" w:rsidRDefault="00E255D6" w:rsidP="00E255D6">
      <w:r>
        <w:t>21) Hand/guardrail installed as required [7.2.2.4]</w:t>
      </w:r>
    </w:p>
    <w:p w:rsidR="00E255D6" w:rsidRDefault="00E255D6" w:rsidP="00E255D6">
      <w:r>
        <w:t>22) Elevator lobby access to one exit [7.4.1.6]</w:t>
      </w:r>
    </w:p>
    <w:p w:rsidR="00E255D6" w:rsidRDefault="00E255D6" w:rsidP="00E255D6">
      <w:r>
        <w:t>23) Common path of travel shall not exceed that detailed in the relevant occupancy chapter.</w:t>
      </w:r>
    </w:p>
    <w:p w:rsidR="00E255D6" w:rsidRDefault="00E255D6" w:rsidP="00E255D6">
      <w:r>
        <w:t>[7.5.1.1.4]</w:t>
      </w:r>
    </w:p>
    <w:p w:rsidR="00E255D6" w:rsidRDefault="00E255D6" w:rsidP="00E255D6">
      <w:r>
        <w:t>24) Dead end corridors limited to distances detailed in occupancy chapters [7.5.1.5]</w:t>
      </w:r>
    </w:p>
    <w:p w:rsidR="00E255D6" w:rsidRDefault="00E255D6" w:rsidP="00E255D6">
      <w:r>
        <w:t>25) Travel distance shall not exceed that required for the relevant occupancy [Table A.7.6]</w:t>
      </w:r>
    </w:p>
    <w:p w:rsidR="00E255D6" w:rsidRDefault="00E255D6" w:rsidP="00E255D6">
      <w:r>
        <w:t>26) Exits discharge as required [7.7]</w:t>
      </w:r>
    </w:p>
    <w:p w:rsidR="00E255D6" w:rsidRDefault="00E255D6" w:rsidP="00E255D6">
      <w:r>
        <w:t>27) Egress illumination is provided as required in occupancy chapters [7.8.1]</w:t>
      </w:r>
    </w:p>
    <w:p w:rsidR="00E255D6" w:rsidRDefault="00E255D6" w:rsidP="00E255D6">
      <w:r>
        <w:lastRenderedPageBreak/>
        <w:t>28) Emergency lighting is provided as required in occupancy chapters [7.9.1]</w:t>
      </w:r>
    </w:p>
    <w:p w:rsidR="00E255D6" w:rsidRDefault="00E255D6" w:rsidP="00E255D6">
      <w:r>
        <w:t>29) Exit signs are provided as required [7.10.1.5.2]</w:t>
      </w:r>
    </w:p>
    <w:p w:rsidR="00E255D6" w:rsidRDefault="00E255D6" w:rsidP="00E255D6">
      <w:r>
        <w:t>GENERAL REQUIREMENTS – FIRE PROTECTION</w:t>
      </w:r>
    </w:p>
    <w:p w:rsidR="00E255D6" w:rsidRDefault="00E255D6" w:rsidP="00E255D6">
      <w:r>
        <w:t>30) Extinguishers number and location [9.7.4.1]</w:t>
      </w:r>
    </w:p>
    <w:p w:rsidR="00E255D6" w:rsidRDefault="00E255D6" w:rsidP="00E255D6">
      <w:r>
        <w:t>31) Exit enclosure penetrations [7.1.3.2.1]</w:t>
      </w:r>
    </w:p>
    <w:p w:rsidR="00E255D6" w:rsidRDefault="00E255D6" w:rsidP="00E255D6">
      <w:r>
        <w:t>32) Vertical openings protected by fire barrier walls [8.6.2]</w:t>
      </w:r>
    </w:p>
    <w:p w:rsidR="00E255D6" w:rsidRDefault="00E255D6" w:rsidP="00E255D6">
      <w:r>
        <w:t>A. unless as allowed [8.6.3]</w:t>
      </w:r>
    </w:p>
    <w:p w:rsidR="00E255D6" w:rsidRDefault="00E255D6" w:rsidP="00E255D6">
      <w:r>
        <w:t>B. enclosures are provided with shafts [8.6.4]</w:t>
      </w:r>
    </w:p>
    <w:p w:rsidR="00E255D6" w:rsidRDefault="00E255D6" w:rsidP="00E255D6">
      <w:r>
        <w:t>33) Provide fire-resistance rating, sprinkler protection or both as required by occupancy</w:t>
      </w:r>
    </w:p>
    <w:p w:rsidR="00E255D6" w:rsidRDefault="00E255D6" w:rsidP="00E255D6">
      <w:r>
        <w:t>Chapters for hazard separations. [8.7.1.1]</w:t>
      </w:r>
    </w:p>
    <w:p w:rsidR="00E255D6" w:rsidRDefault="00E255D6" w:rsidP="00E255D6">
      <w:r>
        <w:t>34) Rubbish chutes, incinerators and laundry chutes protected as required [9.5]</w:t>
      </w:r>
    </w:p>
    <w:p w:rsidR="00E255D6" w:rsidRDefault="00E255D6" w:rsidP="00E255D6">
      <w:r>
        <w:t>35) Interior finishes rated as required for each occupancy. [Table A.10.2]</w:t>
      </w:r>
    </w:p>
    <w:p w:rsidR="00E255D6" w:rsidRDefault="00E255D6" w:rsidP="00E255D6">
      <w:r>
        <w:t>36) Mechanical schedule showing mechanical units having a volumetric flow rate exceeding 2,000</w:t>
      </w:r>
    </w:p>
    <w:p w:rsidR="00E255D6" w:rsidRDefault="00E255D6" w:rsidP="00E255D6">
      <w:r>
        <w:t>CFM. New HVAC exceeding 2,000 CFM must have a duct detector on the supply side of the unit</w:t>
      </w:r>
    </w:p>
    <w:p w:rsidR="00E255D6" w:rsidRDefault="00E255D6" w:rsidP="00E255D6">
      <w:r>
        <w:t>[OCGA 120-3-33 IMC]</w:t>
      </w:r>
    </w:p>
    <w:p w:rsidR="00E255D6" w:rsidRDefault="00E255D6" w:rsidP="00E255D6">
      <w:r>
        <w:t>37) Standpipes located on each intermediate landing and additional hose connections as required to</w:t>
      </w:r>
    </w:p>
    <w:p w:rsidR="00E255D6" w:rsidRDefault="00E255D6" w:rsidP="00E255D6">
      <w:r>
        <w:t xml:space="preserve"> Meet required travel distances. [NFPA 14 7.3.2.2]</w:t>
      </w:r>
    </w:p>
    <w:p w:rsidR="00E255D6" w:rsidRDefault="00E255D6" w:rsidP="00E255D6">
      <w:r>
        <w:t>38) Life Safety Generators [NFPA 110]</w:t>
      </w:r>
    </w:p>
    <w:p w:rsidR="00E255D6" w:rsidRDefault="00E255D6" w:rsidP="00E255D6">
      <w:r>
        <w:t>39) Fire alarm and sprinklers to be provided as required in the occupancy chapters.</w:t>
      </w:r>
    </w:p>
    <w:p w:rsidR="00E255D6" w:rsidRDefault="00E255D6" w:rsidP="00E255D6">
      <w:r>
        <w:t>40) Fire/smoke damper located as required</w:t>
      </w:r>
    </w:p>
    <w:p w:rsidR="00E255D6" w:rsidRDefault="00E255D6" w:rsidP="00E255D6">
      <w:r>
        <w:t>41) Fire sprinkler control room/pump room (limited to 10ft fire line under slab) –</w:t>
      </w:r>
    </w:p>
    <w:p w:rsidR="00E255D6" w:rsidRDefault="00E255D6" w:rsidP="00E255D6">
      <w:r>
        <w:t xml:space="preserve">42) Fire pump rooms not directly accessible from the outside shall be accessible through an enclosed </w:t>
      </w:r>
    </w:p>
    <w:p w:rsidR="00E255D6" w:rsidRDefault="00E255D6" w:rsidP="00E255D6">
      <w:r>
        <w:t>Passageway from an enclosed stairway or exterior exit [NFPA 20 4.12.2.1.1]</w:t>
      </w:r>
    </w:p>
    <w:p w:rsidR="00E255D6" w:rsidRDefault="00E255D6" w:rsidP="00E255D6">
      <w:r>
        <w:t>43) Penetration details provided with UL listing numbers</w:t>
      </w:r>
    </w:p>
    <w:p w:rsidR="00E255D6" w:rsidRDefault="00E255D6" w:rsidP="00E255D6">
      <w:r>
        <w:t>44) Joints details provided with UL Listing numbers</w:t>
      </w:r>
    </w:p>
    <w:p w:rsidR="00E255D6" w:rsidRDefault="00E255D6" w:rsidP="00E255D6">
      <w:r>
        <w:t>45) Wall construction details provided with UL listing numbers.</w:t>
      </w:r>
    </w:p>
    <w:p w:rsidR="00E255D6" w:rsidRDefault="00E255D6" w:rsidP="00E255D6">
      <w:r>
        <w:t>46) Fire Department access doors provided at least one in each 100 ft.</w:t>
      </w:r>
    </w:p>
    <w:p w:rsidR="00E255D6" w:rsidRDefault="00E255D6" w:rsidP="00E255D6">
      <w:r>
        <w:t>[OCGA 120-3-33 IFC 504.1.1]</w:t>
      </w:r>
    </w:p>
    <w:p w:rsidR="00E255D6" w:rsidRDefault="00E255D6" w:rsidP="00E255D6">
      <w:r>
        <w:t>47) Generator and their associated tanks to be permitted separately</w:t>
      </w:r>
    </w:p>
    <w:p w:rsidR="00E255D6" w:rsidRDefault="00E255D6" w:rsidP="00E255D6">
      <w:r>
        <w:lastRenderedPageBreak/>
        <w:t>48) Fire sprinkler/fire alarm/hood drawings to be submitted to BCES FMO by sub-contractor</w:t>
      </w:r>
    </w:p>
    <w:p w:rsidR="00E255D6" w:rsidRDefault="00E255D6" w:rsidP="00E255D6">
      <w:r>
        <w:t>49) Recirculating systems installed in fully sprinkled areas [OCGA 120-3-33 NFPA 96 13.2]</w:t>
      </w:r>
    </w:p>
    <w:p w:rsidR="00E255D6" w:rsidRDefault="00E255D6" w:rsidP="00E255D6">
      <w:r>
        <w:t>50) Residential Hood system installed [OCGA 120-3-33 NFPA 96 1.1.4]</w:t>
      </w:r>
    </w:p>
    <w:p w:rsidR="00E255D6" w:rsidRDefault="00E255D6" w:rsidP="00E255D6">
      <w:r>
        <w:t xml:space="preserve">51) Combustible concealed spaces in which building materials have a flame spread index greater than </w:t>
      </w:r>
    </w:p>
    <w:p w:rsidR="00E255D6" w:rsidRDefault="00E255D6" w:rsidP="00E255D6">
      <w:r>
        <w:t xml:space="preserve">Class </w:t>
      </w:r>
      <w:proofErr w:type="gramStart"/>
      <w:r>
        <w:t>A</w:t>
      </w:r>
      <w:proofErr w:type="gramEnd"/>
      <w:r>
        <w:t xml:space="preserve"> ar</w:t>
      </w:r>
      <w:r>
        <w:t>e exposed, protected [8.6.11.1]</w:t>
      </w:r>
    </w:p>
    <w:p w:rsidR="00E255D6" w:rsidRDefault="00E255D6" w:rsidP="00E255D6">
      <w:r>
        <w:t>52) Verify Exit capacity 0.2-inches for doors 0.3-inches for stairs [NFPA 101 7.3.3.1]</w:t>
      </w:r>
    </w:p>
    <w:p w:rsidR="00E255D6" w:rsidRDefault="00E255D6" w:rsidP="00E255D6">
      <w:r>
        <w:t>1 The above is not an all-inclusive list, all applicable fire and life safety provisions must be met.</w:t>
      </w:r>
    </w:p>
    <w:p w:rsidR="00E255D6" w:rsidRDefault="00E255D6" w:rsidP="00E255D6">
      <w:r>
        <w:t>2 Requirements of specific occupancy checklists will also be applicable.</w:t>
      </w:r>
    </w:p>
    <w:p w:rsidR="00963E6A" w:rsidRDefault="00E255D6" w:rsidP="00E255D6">
      <w:r>
        <w:t>3 OCGA 120-3-3 requirements may be found: https://www.oci.ga.gov/FireMarshal under “Rules and</w:t>
      </w:r>
    </w:p>
    <w:p w:rsidR="00844CDD" w:rsidRPr="00844CDD" w:rsidRDefault="00844CDD" w:rsidP="00FB5C67">
      <w:pPr>
        <w:rPr>
          <w:u w:val="single"/>
        </w:rPr>
      </w:pPr>
    </w:p>
    <w:sectPr w:rsidR="00844CDD" w:rsidRPr="00844C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879"/>
    <w:rsid w:val="00572879"/>
    <w:rsid w:val="00844CDD"/>
    <w:rsid w:val="00963E6A"/>
    <w:rsid w:val="009B3B68"/>
    <w:rsid w:val="00B02C98"/>
    <w:rsid w:val="00BC482C"/>
    <w:rsid w:val="00E255D6"/>
    <w:rsid w:val="00FB5C67"/>
    <w:rsid w:val="00FD5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B7EE7F-359C-4E56-B418-DDED6F777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unhideWhenUsed/>
    <w:qFormat/>
    <w:rsid w:val="00572879"/>
    <w:pPr>
      <w:widowControl w:val="0"/>
      <w:autoSpaceDE w:val="0"/>
      <w:autoSpaceDN w:val="0"/>
      <w:spacing w:after="0" w:line="240" w:lineRule="auto"/>
      <w:ind w:left="110"/>
    </w:pPr>
    <w:rPr>
      <w:rFonts w:ascii="Garamond" w:eastAsia="Garamond" w:hAnsi="Garamond" w:cs="Garamond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572879"/>
    <w:rPr>
      <w:rFonts w:ascii="Garamond" w:eastAsia="Garamond" w:hAnsi="Garamond" w:cs="Garamond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3E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E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5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880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Wages</dc:creator>
  <cp:keywords/>
  <dc:description/>
  <cp:lastModifiedBy>Jessie Knight</cp:lastModifiedBy>
  <cp:revision>2</cp:revision>
  <cp:lastPrinted>2023-04-06T12:50:00Z</cp:lastPrinted>
  <dcterms:created xsi:type="dcterms:W3CDTF">2023-12-21T16:01:00Z</dcterms:created>
  <dcterms:modified xsi:type="dcterms:W3CDTF">2023-12-21T16:01:00Z</dcterms:modified>
</cp:coreProperties>
</file>